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内镜耗材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一次性使用息肉切除器：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镜用、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镜用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、大小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等不同型号和规格，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用于切除消化道息肉或多余组织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一次性使用注射针</w:t>
      </w:r>
    </w:p>
    <w:p>
      <w:pPr>
        <w:shd w:val="clea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1.黏膜注射针：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ESD\EMR黏膜下注射</w:t>
      </w:r>
    </w:p>
    <w:p>
      <w:pPr>
        <w:shd w:val="clea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2.硬化剂注射针：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用于食管胃底静脉曲张的硬化治疗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各种鼻饲及引流管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1.鼻胆引流管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.空肠营养管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异物（息肉）取出器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.息肉收集瓶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一次性使用异物网篮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胃结石碎石器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超声内镜用一次性器械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穿刺针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ESD使用一次性器械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内镜用黏膜切开刀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：包括</w:t>
      </w:r>
      <w:r>
        <w:rPr>
          <w:rFonts w:hint="eastAsia" w:ascii="宋体" w:hAnsi="宋体" w:eastAsia="宋体" w:cs="宋体"/>
          <w:sz w:val="28"/>
          <w:szCs w:val="28"/>
        </w:rPr>
        <w:t>Dival刀、三角刀、IT刀、勾刀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等不同规格和型号的黏膜切开刀以及复合刀，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用于内镜手术下消化道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黏膜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的切割，剥离，止血等。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</w:t>
      </w:r>
      <w:r>
        <w:rPr>
          <w:rFonts w:hint="eastAsia" w:ascii="宋体" w:hAnsi="宋体" w:eastAsia="宋体" w:cs="宋体"/>
          <w:sz w:val="28"/>
          <w:szCs w:val="28"/>
        </w:rPr>
        <w:t>电凝止血钳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内镜手术下对手术出血部位实施电凝止血。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3.各种止血夹装置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一次性使用止血夹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135夹、90夹及大小不同的止血夹，用于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内镜手术下对出血部位进行夹闭止血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4.透明帽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，用于内镜前端，起到“第三只手”的作用</w:t>
      </w:r>
    </w:p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一次性使用氩气电极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，适用于较小多发扁平息肉的切除，食管胃粘膜异位及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Barrett食管的内镜下治疗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一次性使用内窥镜用取样刷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，适用于困难部位病变取病理，即普通活检钳无法到达的部位，可以用取样刷刷检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一次性使用喷洒管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，用于喷洒染色剂，比普通注射器直接注入染色剂更均匀，更有利于显示早期肿瘤性病变的边界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一次性使用套扎器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适用于食管胃底静脉曲张内镜下套扎治疗，痔静脉的内镜套扎治疗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一次性使用热活检钳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，用于较小的粘膜隆起性息肉的内镜下切除，比普通活检钳钳除病变更完成，但比圈套器切除创面更小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消毒用品：过氧乙酸、内镜专用清洗酶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2016年软式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内镜清洗消毒规范，内镜下手术器械清洗消毒需要达到灭菌的水平，过氧乙酸消毒可以达到此要求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十二、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染色剂：靛胭脂粘膜染色剂、醋酸粘膜染色剂、碘粘膜染色剂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：用于各种早期癌的性质、边界的识别，配合喷洒管使用使病变更容易辨别。</w:t>
      </w:r>
    </w:p>
    <w:p>
      <w:pPr>
        <w:rPr>
          <w:rFonts w:hint="eastAsia" w:hAnsi="仿宋_GB2312" w:cs="仿宋_GB231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十三、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注射用羟乙基淀粉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：用于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ESD手术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粘膜下注射，使粘膜下隆起更充分，时间更持久，有利于手术操作，避免穿孔风险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十四、一次性气管镜用活组织取样钳</w:t>
      </w:r>
    </w:p>
    <w:p>
      <w:pPr>
        <w:widowControl w:val="0"/>
        <w:wordWrap w:val="0"/>
        <w:adjustRightInd w:val="0"/>
        <w:snapToGrid w:val="0"/>
        <w:spacing w:line="580" w:lineRule="exact"/>
        <w:ind w:left="0" w:leftChars="0" w:firstLine="0" w:firstLineChars="0"/>
        <w:jc w:val="both"/>
        <w:rPr>
          <w:rFonts w:hint="eastAsia" w:ascii="Times New Roman" w:hAnsi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4E51E"/>
    <w:multiLevelType w:val="singleLevel"/>
    <w:tmpl w:val="EC44E5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mM3MDdmZDVhYzIzYjQ2OGE2ODkyNmE2NzQwZTcifQ=="/>
  </w:docVars>
  <w:rsids>
    <w:rsidRoot w:val="66830A72"/>
    <w:rsid w:val="00046982"/>
    <w:rsid w:val="0011393D"/>
    <w:rsid w:val="00116E55"/>
    <w:rsid w:val="00172FC4"/>
    <w:rsid w:val="001F434A"/>
    <w:rsid w:val="003034E7"/>
    <w:rsid w:val="00306C91"/>
    <w:rsid w:val="00364D89"/>
    <w:rsid w:val="00391DD7"/>
    <w:rsid w:val="00443643"/>
    <w:rsid w:val="004A4A17"/>
    <w:rsid w:val="004E22C8"/>
    <w:rsid w:val="004F4BB5"/>
    <w:rsid w:val="005530AA"/>
    <w:rsid w:val="00557179"/>
    <w:rsid w:val="00583A40"/>
    <w:rsid w:val="00595AF6"/>
    <w:rsid w:val="00653413"/>
    <w:rsid w:val="00663069"/>
    <w:rsid w:val="006A3D2D"/>
    <w:rsid w:val="00741026"/>
    <w:rsid w:val="007546D0"/>
    <w:rsid w:val="00907D0B"/>
    <w:rsid w:val="00926B0D"/>
    <w:rsid w:val="0093196B"/>
    <w:rsid w:val="00985870"/>
    <w:rsid w:val="00A02BD1"/>
    <w:rsid w:val="00AF167D"/>
    <w:rsid w:val="00B66B0E"/>
    <w:rsid w:val="00D84D52"/>
    <w:rsid w:val="00D91D97"/>
    <w:rsid w:val="00D95749"/>
    <w:rsid w:val="00EB369E"/>
    <w:rsid w:val="00EE1AEF"/>
    <w:rsid w:val="00F16E25"/>
    <w:rsid w:val="2D916CD3"/>
    <w:rsid w:val="2E4F3EA6"/>
    <w:rsid w:val="32852A36"/>
    <w:rsid w:val="37FB6D0B"/>
    <w:rsid w:val="39C57889"/>
    <w:rsid w:val="43694FFF"/>
    <w:rsid w:val="45D12B0C"/>
    <w:rsid w:val="51E50084"/>
    <w:rsid w:val="53BA692C"/>
    <w:rsid w:val="5FDC33D5"/>
    <w:rsid w:val="66830A72"/>
    <w:rsid w:val="718E24F1"/>
    <w:rsid w:val="7BAD70D9"/>
    <w:rsid w:val="7C172BF8"/>
    <w:rsid w:val="7D8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59"/>
      <w:ind w:left="992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eastAsia="宋体"/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qFormat/>
    <w:uiPriority w:val="34"/>
    <w:pPr>
      <w:widowControl w:val="0"/>
      <w:spacing w:line="240" w:lineRule="auto"/>
      <w:ind w:firstLine="420"/>
    </w:pPr>
    <w:rPr>
      <w:rFonts w:asci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537-82AB-4146-801A-6D718198F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2116</Words>
  <Characters>2199</Characters>
  <Lines>3</Lines>
  <Paragraphs>1</Paragraphs>
  <TotalTime>8</TotalTime>
  <ScaleCrop>false</ScaleCrop>
  <LinksUpToDate>false</LinksUpToDate>
  <CharactersWithSpaces>2291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2023-05-04T14:13:00Z</dcterms:created>
  <dc:creator>刘颖天津生态城医院</dc:creator>
  <cp:lastModifiedBy>陶杰</cp:lastModifiedBy>
  <cp:lastPrinted>2023-05-26T00:35:00Z</cp:lastPrinted>
  <dcterms:modified xsi:type="dcterms:W3CDTF">2024-07-02T03:40:18Z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65EBD133823A4589B534036152A14D29_13</vt:lpwstr>
  </property>
</Properties>
</file>