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9CA4E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1B8A0F5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DACC2A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内镜耗材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</w:t>
      </w:r>
    </w:p>
    <w:p w14:paraId="1FB01372">
      <w:pPr>
        <w:jc w:val="center"/>
        <w:rPr>
          <w:rFonts w:hint="eastAsia"/>
          <w:sz w:val="44"/>
          <w:szCs w:val="44"/>
        </w:rPr>
      </w:pPr>
    </w:p>
    <w:p w14:paraId="7D5C80F5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一次性使用息肉切除器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包括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镜用、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镜用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、大小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等不同型号和规格，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用于切除消化道息肉或多余组织</w:t>
      </w:r>
    </w:p>
    <w:p w14:paraId="6E90E16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一次性使用注射针</w:t>
      </w:r>
    </w:p>
    <w:p w14:paraId="733C98B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1.黏膜注射针：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ESD\EMR黏膜下注射</w:t>
      </w:r>
    </w:p>
    <w:p w14:paraId="45BB30FE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2.硬化剂注射针：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用于食管胃底静脉曲张的硬化治疗</w:t>
      </w:r>
    </w:p>
    <w:p w14:paraId="4F4B9D3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异物（息肉）取出器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</w:t>
      </w:r>
    </w:p>
    <w:p w14:paraId="517F7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.息肉收集瓶</w:t>
      </w:r>
    </w:p>
    <w:p w14:paraId="08419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一次性使用异物网篮</w:t>
      </w:r>
      <w:bookmarkStart w:id="0" w:name="_GoBack"/>
      <w:bookmarkEnd w:id="0"/>
    </w:p>
    <w:p w14:paraId="46B947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胃结石碎石器</w:t>
      </w:r>
    </w:p>
    <w:p w14:paraId="6CEF1AF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超声内镜用一次性器械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：穿刺针</w:t>
      </w:r>
    </w:p>
    <w:p w14:paraId="0CD9706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ESD使用一次性器械</w:t>
      </w:r>
    </w:p>
    <w:p w14:paraId="1F796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一次性使用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内镜用黏膜切开刀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：包括</w:t>
      </w:r>
      <w:r>
        <w:rPr>
          <w:rFonts w:hint="eastAsia" w:ascii="宋体" w:hAnsi="宋体" w:eastAsia="宋体" w:cs="宋体"/>
          <w:sz w:val="28"/>
          <w:szCs w:val="28"/>
        </w:rPr>
        <w:t>Dival刀、三角刀、IT刀、勾刀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等不同规格和型号的黏膜切开刀以及复合刀，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用于内镜手术下消化道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黏膜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的切割，剥离，止血等。</w:t>
      </w:r>
    </w:p>
    <w:p w14:paraId="116DA23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一次性使用</w:t>
      </w:r>
      <w:r>
        <w:rPr>
          <w:rFonts w:hint="eastAsia" w:ascii="宋体" w:hAnsi="宋体" w:eastAsia="宋体" w:cs="宋体"/>
          <w:sz w:val="28"/>
          <w:szCs w:val="28"/>
        </w:rPr>
        <w:t>电凝止血钳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，用于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内镜手术下对手术出血部位实施电凝止血。</w:t>
      </w:r>
    </w:p>
    <w:p w14:paraId="12F6FC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3.各种止血夹装置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一次性使用止血夹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，包括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135夹、90夹及大小不同的止血夹，用于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内镜手术下对出血部位进行夹闭止血</w:t>
      </w:r>
    </w:p>
    <w:p w14:paraId="5DF411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4.透明帽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，用于内镜前端，起到“第三只手”的作用</w:t>
      </w:r>
    </w:p>
    <w:p w14:paraId="3C3E3D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一次性使用氩气电极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，适用于较小多发扁平息肉的切除，食管胃粘膜异位及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Barrett食管的内镜下治疗</w:t>
      </w:r>
    </w:p>
    <w:p w14:paraId="33C2A98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一次性使用内窥镜用取样刷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，适用于困难部位病变取病理，即普通活检钳无法到达的部位，可以用取样刷刷检</w:t>
      </w:r>
    </w:p>
    <w:p w14:paraId="3FAACB2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一次性使用喷洒管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，用于喷洒染色剂，比普通注射器直接注入染色剂更均匀，更有利于显示早期肿瘤性病变的边界</w:t>
      </w:r>
    </w:p>
    <w:p w14:paraId="4C84EE0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一次性使用套扎器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适用于食管胃底静脉曲张内镜下套扎治疗，痔静脉的内镜套扎治疗</w:t>
      </w:r>
    </w:p>
    <w:p w14:paraId="32015A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九、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一次性使用热活检钳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，用于较小的粘膜隆起性息肉的内镜下切除，比普通活检钳钳除病变更完成，但比圈套器切除创面更小</w:t>
      </w:r>
    </w:p>
    <w:p w14:paraId="20310A3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消毒用品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：过氧乙酸、内镜专用清洗酶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，根据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2016年软式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内镜清洗消毒规范，内镜下手术器械清洗消毒需要达到灭菌的水平，过氧乙酸消毒可以达到此要求</w:t>
      </w:r>
    </w:p>
    <w:p w14:paraId="34DB017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十一、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染色剂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：靛胭脂粘膜染色剂、醋酸粘膜染色剂、碘粘膜染色剂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：用于各种早期癌的性质、边界的识别，配合喷洒管使用使病变更容易辨别。</w:t>
      </w:r>
    </w:p>
    <w:p w14:paraId="1BA7ABA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十二、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注射用羟乙基淀粉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：用于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ESD手术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粘膜下注射，使粘膜下隆起更充分，时间更持久，有利于手术操作，避免穿孔风险</w:t>
      </w:r>
    </w:p>
    <w:p w14:paraId="437EBBE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十三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、一次性气管镜用活组织取样钳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DD90B">
    <w:pPr>
      <w:pStyle w:val="3"/>
      <w:ind w:firstLine="6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6EAEA63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A7365"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4E51E"/>
    <w:multiLevelType w:val="singleLevel"/>
    <w:tmpl w:val="EC44E51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ZTBjNmZhMGQ3YTg4NjEzYTA0YmI2MjQ5MDQyZjAifQ=="/>
  </w:docVars>
  <w:rsids>
    <w:rsidRoot w:val="66830A72"/>
    <w:rsid w:val="00046982"/>
    <w:rsid w:val="0011393D"/>
    <w:rsid w:val="00116E55"/>
    <w:rsid w:val="00172FC4"/>
    <w:rsid w:val="001F434A"/>
    <w:rsid w:val="003034E7"/>
    <w:rsid w:val="00306C91"/>
    <w:rsid w:val="00364D89"/>
    <w:rsid w:val="00391DD7"/>
    <w:rsid w:val="00443643"/>
    <w:rsid w:val="004A4A17"/>
    <w:rsid w:val="004E22C8"/>
    <w:rsid w:val="004F4BB5"/>
    <w:rsid w:val="005530AA"/>
    <w:rsid w:val="00557179"/>
    <w:rsid w:val="00583A40"/>
    <w:rsid w:val="00595AF6"/>
    <w:rsid w:val="00653413"/>
    <w:rsid w:val="00663069"/>
    <w:rsid w:val="006A3D2D"/>
    <w:rsid w:val="00741026"/>
    <w:rsid w:val="007546D0"/>
    <w:rsid w:val="00907D0B"/>
    <w:rsid w:val="00926B0D"/>
    <w:rsid w:val="0093196B"/>
    <w:rsid w:val="00985870"/>
    <w:rsid w:val="00A02BD1"/>
    <w:rsid w:val="00AF167D"/>
    <w:rsid w:val="00B66B0E"/>
    <w:rsid w:val="00D84D52"/>
    <w:rsid w:val="00D91D97"/>
    <w:rsid w:val="00D95749"/>
    <w:rsid w:val="00EB369E"/>
    <w:rsid w:val="00EE1AEF"/>
    <w:rsid w:val="00F16E25"/>
    <w:rsid w:val="111902B8"/>
    <w:rsid w:val="2D916CD3"/>
    <w:rsid w:val="2E4F3EA6"/>
    <w:rsid w:val="32852A36"/>
    <w:rsid w:val="37FB6D0B"/>
    <w:rsid w:val="39C57889"/>
    <w:rsid w:val="3E32473D"/>
    <w:rsid w:val="43694FFF"/>
    <w:rsid w:val="45D12B0C"/>
    <w:rsid w:val="51E50084"/>
    <w:rsid w:val="53BA692C"/>
    <w:rsid w:val="5FDC33D5"/>
    <w:rsid w:val="66830A72"/>
    <w:rsid w:val="718E24F1"/>
    <w:rsid w:val="7BAD70D9"/>
    <w:rsid w:val="7C172BF8"/>
    <w:rsid w:val="7D8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59"/>
      <w:ind w:left="992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eastAsia="宋体"/>
      <w:sz w:val="18"/>
      <w:szCs w:val="18"/>
    </w:rPr>
  </w:style>
  <w:style w:type="paragraph" w:styleId="4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eastAsia="宋体"/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qFormat/>
    <w:uiPriority w:val="34"/>
    <w:pPr>
      <w:widowControl w:val="0"/>
      <w:spacing w:line="240" w:lineRule="auto"/>
      <w:ind w:firstLine="420"/>
    </w:pPr>
    <w:rPr>
      <w:rFonts w:asci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537-82AB-4146-801A-6D718198F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789</Words>
  <Characters>825</Characters>
  <Lines>3</Lines>
  <Paragraphs>1</Paragraphs>
  <TotalTime>5</TotalTime>
  <ScaleCrop>false</ScaleCrop>
  <LinksUpToDate>false</LinksUpToDate>
  <CharactersWithSpaces>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2023-05-04T14:13:00Z</dcterms:created>
  <dc:creator>刘颖天津生态城医院</dc:creator>
  <cp:lastModifiedBy>刘颖天津生态城医院</cp:lastModifiedBy>
  <cp:lastPrinted>2023-05-26T00:35:00Z</cp:lastPrinted>
  <dcterms:modified xsi:type="dcterms:W3CDTF">2024-10-09T08:11:59Z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A704301AF2544EFE82281946CAAF46E8_13</vt:lpwstr>
  </property>
</Properties>
</file>